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B263" w14:textId="77777777"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14:paraId="780F58D4" w14:textId="77777777"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616"/>
      </w:tblGrid>
      <w:tr w:rsidR="0075017A" w14:paraId="5ADCDBD7" w14:textId="77777777" w:rsidTr="003D5454">
        <w:trPr>
          <w:trHeight w:val="528"/>
        </w:trPr>
        <w:tc>
          <w:tcPr>
            <w:tcW w:w="2552" w:type="dxa"/>
          </w:tcPr>
          <w:p w14:paraId="7FCFA72F" w14:textId="77777777"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14:paraId="5C4DC51C" w14:textId="77777777"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14:paraId="2E8FB9EF" w14:textId="77777777"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14:paraId="73E6CDE3" w14:textId="77777777" w:rsidTr="003D5454">
        <w:trPr>
          <w:trHeight w:val="2257"/>
        </w:trPr>
        <w:tc>
          <w:tcPr>
            <w:tcW w:w="2552" w:type="dxa"/>
          </w:tcPr>
          <w:p w14:paraId="65EAB50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14:paraId="782F92EC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профессионально-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14:paraId="54246F94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14:paraId="14D966BF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73476907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14:paraId="159521DD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14:paraId="1540D98E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14:paraId="63E7A712" w14:textId="77777777" w:rsidTr="003D5454">
        <w:trPr>
          <w:trHeight w:val="2833"/>
        </w:trPr>
        <w:tc>
          <w:tcPr>
            <w:tcW w:w="2552" w:type="dxa"/>
          </w:tcPr>
          <w:p w14:paraId="78756B3B" w14:textId="77777777"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D25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4B9FBAAF" w14:textId="77777777"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14:paraId="49C995FA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14:paraId="558B7FD2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14:paraId="63B3799F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14:paraId="774DBCE6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14:paraId="7C54B238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14:paraId="5846197C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(адресность)</w:t>
            </w:r>
          </w:p>
          <w:p w14:paraId="144C8FBA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14:paraId="583298B4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14:paraId="28190BD5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14:paraId="16AECAEA" w14:textId="77777777" w:rsidTr="003D5454">
        <w:trPr>
          <w:trHeight w:val="1557"/>
        </w:trPr>
        <w:tc>
          <w:tcPr>
            <w:tcW w:w="2552" w:type="dxa"/>
          </w:tcPr>
          <w:p w14:paraId="49013C53" w14:textId="77777777"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 w:rsidR="000D25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4F740D60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14:paraId="3231F1D2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4116C5E1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21B2123F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14:paraId="4772B5A1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14:paraId="49890707" w14:textId="77777777" w:rsidTr="003D5454">
        <w:trPr>
          <w:trHeight w:val="1059"/>
        </w:trPr>
        <w:tc>
          <w:tcPr>
            <w:tcW w:w="2552" w:type="dxa"/>
          </w:tcPr>
          <w:p w14:paraId="4AAB3C4A" w14:textId="77777777"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14:paraId="2634AF16" w14:textId="77777777"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14:paraId="4E2DAE6A" w14:textId="77777777"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14:paraId="7F5BF47B" w14:textId="77777777" w:rsidTr="003D5454">
        <w:trPr>
          <w:trHeight w:val="2113"/>
        </w:trPr>
        <w:tc>
          <w:tcPr>
            <w:tcW w:w="2552" w:type="dxa"/>
          </w:tcPr>
          <w:p w14:paraId="28DF6E50" w14:textId="77777777"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14:paraId="1E97B394" w14:textId="77777777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14:paraId="3CD0F74D" w14:textId="77777777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14:paraId="37AC2A34" w14:textId="77777777"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14:paraId="62DBCF93" w14:textId="77777777"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14:paraId="25B72D92" w14:textId="77777777"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14:paraId="05BF069A" w14:textId="77777777" w:rsidR="00B249D2" w:rsidRDefault="00B249D2" w:rsidP="00FE425F">
      <w:pPr>
        <w:pStyle w:val="a3"/>
        <w:spacing w:before="90"/>
        <w:ind w:right="45"/>
        <w:jc w:val="center"/>
      </w:pPr>
    </w:p>
    <w:p w14:paraId="0C6CF56D" w14:textId="77777777"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14:paraId="4B1001E8" w14:textId="77777777"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14:paraId="009CA345" w14:textId="77777777" w:rsidTr="00FE425F">
        <w:trPr>
          <w:trHeight w:val="266"/>
        </w:trPr>
        <w:tc>
          <w:tcPr>
            <w:tcW w:w="710" w:type="dxa"/>
            <w:vMerge w:val="restart"/>
          </w:tcPr>
          <w:p w14:paraId="4025FAAC" w14:textId="77777777"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14:paraId="0C0E66B7" w14:textId="77777777"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14:paraId="1F871FDF" w14:textId="77777777"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14:paraId="1DDE79FE" w14:textId="77777777"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14:paraId="7AFABFCA" w14:textId="77777777"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14:paraId="00C5445F" w14:textId="77777777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14:paraId="14303D5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14:paraId="19AE4A6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14:paraId="4E6983A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0EBCC1C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31021FB2" w14:textId="77777777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3986BB1E" w14:textId="77777777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14:paraId="5D475693" w14:textId="77777777" w:rsidTr="00FE425F">
        <w:trPr>
          <w:trHeight w:val="533"/>
        </w:trPr>
        <w:tc>
          <w:tcPr>
            <w:tcW w:w="710" w:type="dxa"/>
          </w:tcPr>
          <w:p w14:paraId="2ADC952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14:paraId="6B52CC30" w14:textId="77777777"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14:paraId="62703CAB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14:paraId="06D44BA9" w14:textId="77777777"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</w:tcPr>
          <w:p w14:paraId="1967363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279788B7" w14:textId="77777777"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7B6498D0" w14:textId="77777777"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14:paraId="08E76F94" w14:textId="77777777" w:rsidTr="00FE425F">
        <w:trPr>
          <w:trHeight w:val="534"/>
        </w:trPr>
        <w:tc>
          <w:tcPr>
            <w:tcW w:w="710" w:type="dxa"/>
          </w:tcPr>
          <w:p w14:paraId="14D13EB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14:paraId="3A5FA8E1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DE94A3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14:paraId="2FF8DCF9" w14:textId="6869D59E"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  <w:r w:rsidR="007306B0"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7942194B" w14:textId="77777777"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77D1451C" w14:textId="77777777"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32552E8C" w14:textId="77777777"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14:paraId="59DA6463" w14:textId="77777777" w:rsidTr="00FE425F">
        <w:trPr>
          <w:trHeight w:val="1336"/>
        </w:trPr>
        <w:tc>
          <w:tcPr>
            <w:tcW w:w="710" w:type="dxa"/>
          </w:tcPr>
          <w:p w14:paraId="31B03584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14:paraId="5001DDFF" w14:textId="77777777"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72AE5FB1" w14:textId="77777777"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14:paraId="269A0443" w14:textId="77777777" w:rsidR="0075017A" w:rsidRDefault="00FF3D14" w:rsidP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67,9 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7DA234A9" w14:textId="77777777"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5</w:t>
            </w:r>
            <w:bookmarkStart w:id="0" w:name="_GoBack"/>
            <w:bookmarkEnd w:id="0"/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52CB2BAF" w14:textId="77777777"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5757AED1" w14:textId="77777777"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14:paraId="4AA4332F" w14:textId="77777777" w:rsidTr="00FE425F">
        <w:trPr>
          <w:trHeight w:val="533"/>
        </w:trPr>
        <w:tc>
          <w:tcPr>
            <w:tcW w:w="710" w:type="dxa"/>
          </w:tcPr>
          <w:p w14:paraId="2A4A095A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14:paraId="75557DEF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14:paraId="6BCD3B86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14:paraId="3B716DB4" w14:textId="77777777" w:rsidR="0075017A" w:rsidRDefault="00FF3D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098A6D22" w14:textId="77777777" w:rsidR="0075017A" w:rsidRDefault="00FF3D1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1E89638E" w14:textId="77777777" w:rsidR="0075017A" w:rsidRDefault="0075017A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17BD0CE4" w14:textId="77777777" w:rsidR="0075017A" w:rsidRDefault="007501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75017A" w14:paraId="0B706294" w14:textId="77777777" w:rsidTr="00FE425F">
        <w:trPr>
          <w:trHeight w:val="801"/>
        </w:trPr>
        <w:tc>
          <w:tcPr>
            <w:tcW w:w="710" w:type="dxa"/>
          </w:tcPr>
          <w:p w14:paraId="184C804C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14:paraId="49E29E81" w14:textId="77777777"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инновационную,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14:paraId="15E78BDD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</w:tcPr>
          <w:p w14:paraId="6EED5E52" w14:textId="77777777"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14:paraId="2348631B" w14:textId="77777777"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134" w:type="dxa"/>
          </w:tcPr>
          <w:p w14:paraId="2B0ECB44" w14:textId="77777777"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7198BBFA" w14:textId="77777777"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14:paraId="1244606D" w14:textId="77777777" w:rsidTr="00FE425F">
        <w:trPr>
          <w:trHeight w:val="817"/>
        </w:trPr>
        <w:tc>
          <w:tcPr>
            <w:tcW w:w="710" w:type="dxa"/>
          </w:tcPr>
          <w:p w14:paraId="71828BDF" w14:textId="77777777"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14:paraId="383CEE7C" w14:textId="77777777"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14:paraId="1495EA49" w14:textId="77777777"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14:paraId="5649A0D3" w14:textId="77777777" w:rsidR="0075017A" w:rsidRDefault="00FF3D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61ABA23B" w14:textId="77777777" w:rsidR="0075017A" w:rsidRDefault="00FF3D1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="0035440B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107B9AA3" w14:textId="77777777" w:rsidR="0075017A" w:rsidRDefault="0075017A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14:paraId="70E81396" w14:textId="77777777" w:rsidR="0075017A" w:rsidRDefault="007501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</w:tbl>
    <w:p w14:paraId="6433DDAF" w14:textId="77777777"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14:paraId="34CC633C" w14:textId="77777777"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14:paraId="33DC7AFD" w14:textId="77777777" w:rsidTr="003D5454">
        <w:trPr>
          <w:trHeight w:val="549"/>
        </w:trPr>
        <w:tc>
          <w:tcPr>
            <w:tcW w:w="687" w:type="dxa"/>
            <w:vMerge w:val="restart"/>
          </w:tcPr>
          <w:p w14:paraId="2007B46A" w14:textId="77777777"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14:paraId="62A10226" w14:textId="77777777"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14:paraId="55DC5C1F" w14:textId="77777777"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</w:tcPr>
          <w:p w14:paraId="01C6F5D2" w14:textId="77777777"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</w:tcPr>
          <w:p w14:paraId="48D123A0" w14:textId="77777777"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14:paraId="1A507CA8" w14:textId="77777777"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</w:tcPr>
          <w:p w14:paraId="1CCB071C" w14:textId="77777777"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14:paraId="0A2082BD" w14:textId="77777777" w:rsidTr="003D5454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14:paraId="2C67102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14:paraId="08E2A220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79725AD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3313292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11E37D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F515DA4" w14:textId="77777777"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</w:tcPr>
          <w:p w14:paraId="6F82464D" w14:textId="77777777"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</w:tcPr>
          <w:p w14:paraId="73CFE8BD" w14:textId="77777777"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14:paraId="559DE196" w14:textId="77777777" w:rsidTr="003D5454">
        <w:trPr>
          <w:trHeight w:val="552"/>
        </w:trPr>
        <w:tc>
          <w:tcPr>
            <w:tcW w:w="687" w:type="dxa"/>
          </w:tcPr>
          <w:p w14:paraId="1C444BAD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14:paraId="0317FC79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4A3D7284" w14:textId="77777777"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14:paraId="325F1383" w14:textId="77777777"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047C661B" w14:textId="77777777"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3365C14C" w14:textId="77777777"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14:paraId="61B54FE2" w14:textId="77777777"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14:paraId="03C671B0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14:paraId="6F042595" w14:textId="77777777"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 w14:paraId="0D22AB42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0610CCA3" w14:textId="77777777"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4D872B88" w14:textId="77777777" w:rsidR="0075017A" w:rsidRDefault="003D54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274B3AF3" w14:textId="77777777" w:rsidTr="003D5454">
        <w:trPr>
          <w:trHeight w:val="802"/>
        </w:trPr>
        <w:tc>
          <w:tcPr>
            <w:tcW w:w="687" w:type="dxa"/>
          </w:tcPr>
          <w:p w14:paraId="24E427E3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14:paraId="5FDAF49F" w14:textId="77777777"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6DE76AB3" w14:textId="77777777"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14:paraId="61F5474B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19BCE23D" w14:textId="77777777"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14:paraId="7E3FF767" w14:textId="77777777"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14:paraId="770321ED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E397682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D844B59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7A" w14:paraId="581C2F3D" w14:textId="77777777" w:rsidTr="003D5454">
        <w:trPr>
          <w:trHeight w:val="827"/>
        </w:trPr>
        <w:tc>
          <w:tcPr>
            <w:tcW w:w="687" w:type="dxa"/>
          </w:tcPr>
          <w:p w14:paraId="0C2136CD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14:paraId="714004A0" w14:textId="77777777"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14:paraId="3FFE6A22" w14:textId="77777777"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1E3A6582" w14:textId="77777777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4154E6D2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7127E1C6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0D60D1" w14:textId="77777777"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</w:tcPr>
          <w:p w14:paraId="7647FD60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42D048B5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4B8212E8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6B69FD1D" w14:textId="77777777" w:rsidTr="003D5454">
        <w:trPr>
          <w:trHeight w:val="1404"/>
        </w:trPr>
        <w:tc>
          <w:tcPr>
            <w:tcW w:w="687" w:type="dxa"/>
          </w:tcPr>
          <w:p w14:paraId="4C4D12A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14:paraId="43D13BD4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14:paraId="4CF0FF78" w14:textId="77777777"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14:paraId="5485750F" w14:textId="77777777"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</w:t>
            </w:r>
          </w:p>
          <w:p w14:paraId="1EE8B1D1" w14:textId="77777777"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14:paraId="5FFA71F2" w14:textId="77777777"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14:paraId="25F234A5" w14:textId="77777777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7DA6EB7" w14:textId="77777777"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</w:p>
          <w:p w14:paraId="71D634F9" w14:textId="77777777"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41BB3423" w14:textId="77777777"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</w:p>
          <w:p w14:paraId="45CBE9F9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</w:tcPr>
          <w:p w14:paraId="3ADBC555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1C2E197C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2F94681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5EF3BF0C" w14:textId="77777777" w:rsidTr="003D5454">
        <w:trPr>
          <w:trHeight w:val="829"/>
        </w:trPr>
        <w:tc>
          <w:tcPr>
            <w:tcW w:w="687" w:type="dxa"/>
          </w:tcPr>
          <w:p w14:paraId="5C203BAB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14:paraId="5B9DEBF5" w14:textId="77777777"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14:paraId="5471F1DD" w14:textId="77777777" w:rsidR="0075017A" w:rsidRDefault="003D5454" w:rsidP="003F59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32589FA6" w14:textId="77777777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0CF18085" w14:textId="77777777"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14:paraId="27DC204C" w14:textId="77777777"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</w:tcPr>
          <w:p w14:paraId="42CFBD01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14:paraId="3692AE73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343B3883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657F57CB" w14:textId="77777777" w:rsidTr="003D5454">
        <w:trPr>
          <w:trHeight w:val="2753"/>
        </w:trPr>
        <w:tc>
          <w:tcPr>
            <w:tcW w:w="687" w:type="dxa"/>
          </w:tcPr>
          <w:p w14:paraId="47F517CF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14:paraId="209F41FC" w14:textId="77777777"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14:paraId="18B31599" w14:textId="77777777"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14:paraId="29505923" w14:textId="77777777"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наставничестве</w:t>
            </w:r>
          </w:p>
          <w:p w14:paraId="0A78634B" w14:textId="77777777"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14:paraId="4785E3FA" w14:textId="77777777"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14:paraId="7687BC58" w14:textId="77777777"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зам.директора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0516398" w14:textId="77777777"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скорректированных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5D66A026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</w:tcPr>
          <w:p w14:paraId="451ABB27" w14:textId="77777777" w:rsidR="0075017A" w:rsidRDefault="003D5454" w:rsidP="003F59E8">
            <w:pPr>
              <w:pStyle w:val="TableParagraph"/>
              <w:ind w:left="0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</w:tcPr>
          <w:p w14:paraId="2D8AAFD8" w14:textId="77777777" w:rsidR="0075017A" w:rsidRDefault="003D5454" w:rsidP="003F59E8">
            <w:pPr>
              <w:pStyle w:val="TableParagraph"/>
              <w:ind w:left="111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</w:tcPr>
          <w:p w14:paraId="3C88C1CB" w14:textId="77777777"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14:paraId="3CBBD716" w14:textId="77777777" w:rsidTr="003D5454">
        <w:trPr>
          <w:trHeight w:val="1634"/>
        </w:trPr>
        <w:tc>
          <w:tcPr>
            <w:tcW w:w="709" w:type="dxa"/>
            <w:gridSpan w:val="2"/>
            <w:vMerge w:val="restart"/>
          </w:tcPr>
          <w:p w14:paraId="6157F8C9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14:paraId="06F02265" w14:textId="77777777"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843" w:type="dxa"/>
            <w:gridSpan w:val="3"/>
            <w:vMerge w:val="restart"/>
          </w:tcPr>
          <w:p w14:paraId="45643B55" w14:textId="77777777" w:rsidR="003F59E8" w:rsidRDefault="003F59E8" w:rsidP="003F59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5454">
              <w:rPr>
                <w:sz w:val="24"/>
              </w:rPr>
              <w:t>соответствии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с планом, </w:t>
            </w:r>
          </w:p>
          <w:p w14:paraId="31450006" w14:textId="77777777"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14:paraId="3F1EBF58" w14:textId="77777777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199F72A8" w14:textId="77777777"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FE48C9" w14:textId="77777777"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14:paraId="7A3B11DF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</w:tcPr>
          <w:p w14:paraId="47298375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1EA50BA1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5F69EC4B" w14:textId="77777777" w:rsidTr="003D5454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D37384B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A774BC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6DA38D9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367B30A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F0607AE" w14:textId="77777777"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5615A9B" w14:textId="77777777" w:rsidR="0075017A" w:rsidRDefault="003F59E8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5454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14:paraId="52DDAF38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14:paraId="1D97D90D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656E9C2A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272308D0" w14:textId="77777777" w:rsidTr="003D5454">
        <w:trPr>
          <w:trHeight w:val="1126"/>
        </w:trPr>
        <w:tc>
          <w:tcPr>
            <w:tcW w:w="709" w:type="dxa"/>
            <w:gridSpan w:val="2"/>
          </w:tcPr>
          <w:p w14:paraId="7D9AEECE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14:paraId="3BC854D0" w14:textId="77777777"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14:paraId="0F6A92B2" w14:textId="77777777"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068A760F" w14:textId="77777777"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08DFC431" w14:textId="77777777"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0B763BC2" w14:textId="77777777"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14:paraId="51DF3E8B" w14:textId="77777777"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3F59E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proofErr w:type="gramEnd"/>
          </w:p>
          <w:p w14:paraId="7C6F35C1" w14:textId="77777777"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14:paraId="516E3675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</w:tcPr>
          <w:p w14:paraId="0C2BFE66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</w:tcPr>
          <w:p w14:paraId="0ECB4502" w14:textId="77777777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14:paraId="73353CC5" w14:textId="77777777" w:rsidTr="003F59E8">
        <w:trPr>
          <w:trHeight w:val="1692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14:paraId="0615D80D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0F0E1EF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14:paraId="2BC61AE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14:paraId="6A030CD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20FCCA1" w14:textId="77777777"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0329E507" w14:textId="77777777"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</w:tcPr>
          <w:p w14:paraId="7943FB48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400BECC6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14:paraId="24873CD3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604D885B" w14:textId="77777777" w:rsidTr="003F59E8">
        <w:trPr>
          <w:trHeight w:val="97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5C6954C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FE5BF2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3BE29D0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7FAFAE7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1C44A7F" w14:textId="77777777"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</w:p>
          <w:p w14:paraId="326AA003" w14:textId="77777777"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3F895D92" w14:textId="77777777"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</w:tcPr>
          <w:p w14:paraId="13D772A6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5" w:type="dxa"/>
          </w:tcPr>
          <w:p w14:paraId="4B55FE28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14:paraId="3D0412AF" w14:textId="77777777"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0%</w:t>
            </w:r>
          </w:p>
        </w:tc>
      </w:tr>
      <w:tr w:rsidR="0075017A" w14:paraId="4414325D" w14:textId="77777777" w:rsidTr="003F59E8">
        <w:trPr>
          <w:trHeight w:val="116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1975018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8C82BD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724615B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05BB118E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749D1793" w14:textId="77777777"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</w:tcPr>
          <w:p w14:paraId="499E5BF0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5B39D1A4" w14:textId="77777777" w:rsidR="0075017A" w:rsidRDefault="003F59E8" w:rsidP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14:paraId="542C570B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674373E7" w14:textId="77777777" w:rsidTr="003D5454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14:paraId="55DCECCE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7757E9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14:paraId="1185517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14:paraId="42927B4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089005BF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183937A5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61884D0" w14:textId="77777777"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</w:tcPr>
          <w:p w14:paraId="55AC1187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45294C72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1" w:type="dxa"/>
          </w:tcPr>
          <w:p w14:paraId="5C669A89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14:paraId="0AE21F70" w14:textId="77777777" w:rsidTr="003D5454">
        <w:trPr>
          <w:trHeight w:val="1931"/>
        </w:trPr>
        <w:tc>
          <w:tcPr>
            <w:tcW w:w="709" w:type="dxa"/>
            <w:gridSpan w:val="2"/>
          </w:tcPr>
          <w:p w14:paraId="21C2419B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345BA53C" w14:textId="77777777"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14:paraId="3ADEC50A" w14:textId="77777777"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14:paraId="0F39ED19" w14:textId="77777777"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14:paraId="3C49911A" w14:textId="77777777"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14:paraId="6D50750C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42A74F0F" w14:textId="77777777" w:rsidR="003F59E8" w:rsidRDefault="003D5454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14:paraId="2790DC79" w14:textId="77777777" w:rsidR="0075017A" w:rsidRDefault="003F59E8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D5454">
              <w:rPr>
                <w:sz w:val="24"/>
              </w:rPr>
              <w:tab/>
            </w:r>
            <w:r w:rsidR="003D5454">
              <w:rPr>
                <w:spacing w:val="-2"/>
                <w:sz w:val="24"/>
              </w:rPr>
              <w:t>УВР</w:t>
            </w:r>
          </w:p>
          <w:p w14:paraId="7B66E89E" w14:textId="7777777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35F6ED5C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5CFCB4EB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65B574AF" w14:textId="77777777"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14:paraId="7D4A4B31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14:paraId="26338D0A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22B68463" w14:textId="77777777"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14:paraId="4F0195F1" w14:textId="77777777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14:paraId="118672BD" w14:textId="77777777" w:rsidTr="003F59E8">
        <w:trPr>
          <w:trHeight w:val="1475"/>
        </w:trPr>
        <w:tc>
          <w:tcPr>
            <w:tcW w:w="709" w:type="dxa"/>
            <w:gridSpan w:val="2"/>
          </w:tcPr>
          <w:p w14:paraId="1FDCB9D8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71D2691C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3017489D" w14:textId="77777777"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14:paraId="0849892D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08204A89" w14:textId="77777777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59D80C4F" w14:textId="7777777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505D28C9" w14:textId="77777777"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20F28B0D" w14:textId="77777777" w:rsidR="003F59E8" w:rsidRDefault="003D5454">
            <w:pPr>
              <w:pStyle w:val="TableParagraph"/>
              <w:tabs>
                <w:tab w:val="left" w:pos="177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 </w:t>
            </w:r>
          </w:p>
          <w:p w14:paraId="13CD3802" w14:textId="77777777" w:rsidR="0075017A" w:rsidRDefault="003F59E8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подтвердивших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уровень</w:t>
            </w:r>
          </w:p>
          <w:p w14:paraId="42EA66BD" w14:textId="77777777"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</w:tcPr>
          <w:p w14:paraId="35743B79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471A707E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14:paraId="5C5A5BF3" w14:textId="77777777"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</w:tr>
      <w:tr w:rsidR="0075017A" w14:paraId="53F1C778" w14:textId="77777777" w:rsidTr="003D5454">
        <w:trPr>
          <w:trHeight w:val="695"/>
        </w:trPr>
        <w:tc>
          <w:tcPr>
            <w:tcW w:w="709" w:type="dxa"/>
            <w:gridSpan w:val="2"/>
            <w:vMerge w:val="restart"/>
          </w:tcPr>
          <w:p w14:paraId="6DEC80FE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14:paraId="251D834A" w14:textId="77777777" w:rsidR="0075017A" w:rsidRDefault="003D5454" w:rsidP="00FF3D1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3D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z w:val="24"/>
              </w:rPr>
              <w:t xml:space="preserve"> школе</w:t>
            </w:r>
          </w:p>
        </w:tc>
        <w:tc>
          <w:tcPr>
            <w:tcW w:w="1331" w:type="dxa"/>
            <w:gridSpan w:val="2"/>
            <w:vMerge w:val="restart"/>
          </w:tcPr>
          <w:p w14:paraId="784280D3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14:paraId="2A5521C7" w14:textId="77777777"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1EFDA457" w14:textId="7777777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0396574E" w14:textId="77777777"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99FF991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5" w:type="dxa"/>
          </w:tcPr>
          <w:p w14:paraId="49360C4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398239D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0C24107A" w14:textId="77777777" w:rsidTr="003D5454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7D7E22AD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05501D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45DF5FBF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2568FBEE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47958F42" w14:textId="77777777" w:rsidR="00FF3D14" w:rsidRDefault="003D545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     </w:t>
            </w:r>
          </w:p>
          <w:p w14:paraId="4FA5C0D9" w14:textId="77777777" w:rsidR="00FF3D14" w:rsidRDefault="00FF3D1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z w:val="24"/>
              </w:rPr>
              <w:t>молодых</w:t>
            </w:r>
          </w:p>
          <w:p w14:paraId="24E437ED" w14:textId="77777777" w:rsidR="0075017A" w:rsidRDefault="003D5454" w:rsidP="00FF3D1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14:paraId="62423292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14:paraId="209B0314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75D1C94A" w14:textId="77777777"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14:paraId="4FAD6E50" w14:textId="77777777" w:rsidTr="003D5454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5E98BDB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4B2BB1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77C0689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2B79B07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76739ADF" w14:textId="77777777"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14:paraId="4C094E74" w14:textId="77777777"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14:paraId="1C139248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14:paraId="35DF9B57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5E572182" w14:textId="77777777"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14:paraId="2B562A20" w14:textId="77777777" w:rsidTr="003D5454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4B6DD71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FE17A00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18123A6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0E564FB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203BF27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36D1D623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</w:tcPr>
          <w:p w14:paraId="2B10CFD0" w14:textId="77777777"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14:paraId="3F0122E6" w14:textId="77777777"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29A49E35" w14:textId="77777777"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14:paraId="5E4BBF39" w14:textId="77777777" w:rsidTr="003D5454">
        <w:trPr>
          <w:trHeight w:val="2385"/>
        </w:trPr>
        <w:tc>
          <w:tcPr>
            <w:tcW w:w="709" w:type="dxa"/>
            <w:gridSpan w:val="2"/>
          </w:tcPr>
          <w:p w14:paraId="239AE36C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14:paraId="081358E4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945CE36" w14:textId="77777777"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14:paraId="3604CDFA" w14:textId="77777777"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715EB9EC" w14:textId="77777777"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14:paraId="5A0F8539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2076CA87" w14:textId="77777777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08446953" w14:textId="7777777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4389452E" w14:textId="77777777"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14:paraId="042FE01D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3BB56950" w14:textId="77777777"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3996056B" w14:textId="77777777"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</w:tcPr>
          <w:p w14:paraId="4B5AAE2A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</w:tcPr>
          <w:p w14:paraId="70D8685B" w14:textId="77777777" w:rsidR="0075017A" w:rsidRDefault="003D5454" w:rsidP="003F59E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14:paraId="392868DD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14:paraId="7F8B283D" w14:textId="77777777" w:rsidTr="003F59E8">
        <w:trPr>
          <w:trHeight w:val="1337"/>
        </w:trPr>
        <w:tc>
          <w:tcPr>
            <w:tcW w:w="709" w:type="dxa"/>
            <w:gridSpan w:val="2"/>
            <w:vMerge w:val="restart"/>
          </w:tcPr>
          <w:p w14:paraId="1AF3DEDA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18B90F50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14:paraId="0E8D39CC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14:paraId="5AEEF065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1B892FC1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78F9C984" w14:textId="77777777" w:rsidR="0075017A" w:rsidRDefault="003F59E8" w:rsidP="003F59E8">
            <w:pPr>
              <w:pStyle w:val="TableParagraph"/>
              <w:tabs>
                <w:tab w:val="left" w:pos="109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принявших участие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1"/>
                <w:sz w:val="24"/>
              </w:rPr>
              <w:t>конкурсах</w:t>
            </w:r>
            <w:r w:rsidR="003D5454">
              <w:rPr>
                <w:spacing w:val="-58"/>
                <w:sz w:val="24"/>
              </w:rPr>
              <w:t xml:space="preserve"> </w:t>
            </w:r>
            <w:proofErr w:type="spellStart"/>
            <w:r w:rsidR="003D5454">
              <w:rPr>
                <w:sz w:val="24"/>
              </w:rPr>
              <w:t>профмастерства</w:t>
            </w:r>
            <w:proofErr w:type="spellEnd"/>
            <w:r w:rsidR="003D5454">
              <w:rPr>
                <w:spacing w:val="1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муниципальном</w:t>
            </w:r>
            <w:proofErr w:type="gramEnd"/>
          </w:p>
          <w:p w14:paraId="21B4B4F5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14:paraId="2C8ED2FA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E408E98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DAB4BE4" w14:textId="77777777"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14:paraId="2D7316FC" w14:textId="77777777" w:rsidTr="003F59E8">
        <w:trPr>
          <w:trHeight w:val="110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1893B82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60B892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33997BBB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222C716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E07464D" w14:textId="77777777" w:rsidR="0075017A" w:rsidRDefault="003D5454" w:rsidP="003F59E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конкурсах</w:t>
            </w:r>
            <w:proofErr w:type="spellEnd"/>
            <w:r w:rsidR="003F59E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14:paraId="1820AF33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38EDE5FC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99CBFB4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14:paraId="4E735FAC" w14:textId="77777777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33459D0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0A633CB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531DBE3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371680FF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755F81A3" w14:textId="77777777"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стимулирующие</w:t>
            </w:r>
          </w:p>
          <w:p w14:paraId="6BFD4399" w14:textId="77777777" w:rsidR="003F59E8" w:rsidRDefault="003D5454" w:rsidP="003F59E8">
            <w:pPr>
              <w:pStyle w:val="TableParagraph"/>
              <w:spacing w:line="270" w:lineRule="atLeast"/>
              <w:rPr>
                <w:spacing w:val="-57"/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14:paraId="6E17284F" w14:textId="77777777" w:rsidR="0075017A" w:rsidRDefault="003F59E8" w:rsidP="003F5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конкурсных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14:paraId="097255EA" w14:textId="77777777" w:rsidR="0075017A" w:rsidRDefault="007501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0256A530" w14:textId="77777777"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14:paraId="510BD83C" w14:textId="77777777"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14:paraId="3B2A2D37" w14:textId="77777777" w:rsidR="0075017A" w:rsidRDefault="0075017A" w:rsidP="00FE425F">
      <w:pPr>
        <w:spacing w:before="4"/>
        <w:rPr>
          <w:b/>
          <w:sz w:val="17"/>
        </w:rPr>
      </w:pPr>
    </w:p>
    <w:p w14:paraId="5C1567C0" w14:textId="77777777"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A"/>
    <w:rsid w:val="000D25E3"/>
    <w:rsid w:val="00216900"/>
    <w:rsid w:val="0035440B"/>
    <w:rsid w:val="003D5454"/>
    <w:rsid w:val="003F59E8"/>
    <w:rsid w:val="007306B0"/>
    <w:rsid w:val="0075017A"/>
    <w:rsid w:val="00B249D2"/>
    <w:rsid w:val="00C82385"/>
    <w:rsid w:val="00D068C6"/>
    <w:rsid w:val="00DC4870"/>
    <w:rsid w:val="00EB1EDF"/>
    <w:rsid w:val="00FE425F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EFD"/>
  <w15:docId w15:val="{32D60942-DBD6-4936-AE43-16E58B10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87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870"/>
  </w:style>
  <w:style w:type="paragraph" w:customStyle="1" w:styleId="TableParagraph">
    <w:name w:val="Table Paragraph"/>
    <w:basedOn w:val="a"/>
    <w:uiPriority w:val="1"/>
    <w:qFormat/>
    <w:rsid w:val="00DC487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Владелец</cp:lastModifiedBy>
  <cp:revision>2</cp:revision>
  <dcterms:created xsi:type="dcterms:W3CDTF">2024-01-23T09:58:00Z</dcterms:created>
  <dcterms:modified xsi:type="dcterms:W3CDTF">2024-01-23T09:58:00Z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